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27DA077B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40C4520B" w:rsidR="00E12D97" w:rsidRPr="00E34C09" w:rsidRDefault="00E12D97" w:rsidP="00E34C0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34C0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E34C09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763525">
        <w:rPr>
          <w:rFonts w:ascii="Times New Roman" w:hAnsi="Times New Roman" w:cs="Times New Roman"/>
          <w:sz w:val="24"/>
          <w:szCs w:val="24"/>
          <w:lang w:val="uk-UA"/>
        </w:rPr>
        <w:t>такі картриджі є обов’язковими витратними матеріалами для виконання лабораторних методик контролю</w:t>
      </w:r>
      <w:r w:rsidR="00D234CE">
        <w:rPr>
          <w:rFonts w:ascii="Times New Roman" w:hAnsi="Times New Roman" w:cs="Times New Roman"/>
          <w:sz w:val="24"/>
          <w:szCs w:val="24"/>
          <w:lang w:val="uk-UA"/>
        </w:rPr>
        <w:t xml:space="preserve"> безпечності харчових продуктів</w:t>
      </w:r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E34C0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9B42CF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130324"/>
    <w:rsid w:val="0025006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6352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301FA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234CE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2026-04-17T06:58:00Z</dcterms:created>
  <dcterms:modified xsi:type="dcterms:W3CDTF">2026-04-17T06:58:00Z</dcterms:modified>
</cp:coreProperties>
</file>