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17" w:rsidRPr="00D65CAC" w:rsidRDefault="00E26F17" w:rsidP="00E26F1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65CAC">
        <w:rPr>
          <w:rFonts w:ascii="Times New Roman" w:hAnsi="Times New Roman"/>
          <w:b/>
          <w:bCs/>
          <w:iCs/>
          <w:sz w:val="24"/>
          <w:szCs w:val="24"/>
        </w:rPr>
        <w:t>Вимоги до технічних характеристик науково-дослідного комплексу обладнання</w:t>
      </w:r>
    </w:p>
    <w:p w:rsidR="00E26F17" w:rsidRPr="00D65CAC" w:rsidRDefault="00E26F17" w:rsidP="00E26F17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D65CAC">
        <w:rPr>
          <w:rFonts w:ascii="Times New Roman" w:hAnsi="Times New Roman"/>
          <w:b/>
          <w:bCs/>
          <w:iCs/>
          <w:sz w:val="24"/>
          <w:szCs w:val="24"/>
        </w:rPr>
        <w:t>Таблиця 1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4" w:type="dxa"/>
          <w:right w:w="114" w:type="dxa"/>
        </w:tblCellMar>
        <w:tblLook w:val="04A0"/>
      </w:tblPr>
      <w:tblGrid>
        <w:gridCol w:w="576"/>
        <w:gridCol w:w="2870"/>
        <w:gridCol w:w="3071"/>
        <w:gridCol w:w="3066"/>
      </w:tblGrid>
      <w:tr w:rsidR="00E26F17" w:rsidRPr="00D65CAC" w:rsidTr="00277713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№</w:t>
            </w:r>
          </w:p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з/п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Вимоги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Значення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Відповідність так/ні та назва документу, де підтверджується відповідність, № сторінки</w:t>
            </w:r>
          </w:p>
          <w:p w:rsidR="00E26F17" w:rsidRPr="00D65CAC" w:rsidRDefault="00E26F17" w:rsidP="0027771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(заповнюється учасником по кожному пункті)</w:t>
            </w:r>
          </w:p>
        </w:tc>
      </w:tr>
      <w:tr w:rsidR="00E26F17" w:rsidRPr="00D65CAC" w:rsidTr="00277713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E26F17" w:rsidRPr="00D65CAC" w:rsidTr="00277713"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E26F1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Насос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Максимальний робочий тиск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менш ніж 650 бар 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Тип змішування градієнта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На низькій стороні тиску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Діапазон швидкості потоку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Від 0,001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мл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/хв. або менше до 5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мл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/хв. або більше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Кількість розчинників, з якими працює система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не менше 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Дегазація розчинників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Вбудована, не менше ніж 4-х канальний дегазатор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Прецизійність відтворюваності швидкості потоку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Не більше ніж 0,075% RSD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Точність завдання градієнта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більше ніж ±0,5% 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Прецизійність формування градієнта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Не більше ніж 0,15%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E26F1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Блок автоматичного введення зразків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Місткість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менше ніж на 96 позицій для стандартних 2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мл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віал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Має бути оснащений системою промивки голки.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Відповідність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Прецизійність об’єму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інжектування</w:t>
            </w:r>
            <w:proofErr w:type="spellEnd"/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0,5 % RSD або менше при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інжектуванні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1 мкл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Лінійність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0,999 або більше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Перенос проби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0,002 % (кофеїн) або менше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Мінімальна кількість зразку, потрібна для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інжектування</w:t>
            </w:r>
            <w:proofErr w:type="spellEnd"/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3 мкл або менше при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інжектуванні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1 мкл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Діапазон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термостатування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зразків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Не вужче ніж від 4 °С до 40 °С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E26F17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Термостат колонок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Діапазон температур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вужче ніж від 5 або на 15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оС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нижче кімнатної до 65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оС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або більше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Точність підтримання температури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± 0,5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оС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або менше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Стабільність </w:t>
            </w: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підтримання температури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± 0,5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оС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або менше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3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Мас-спектрометричний детектор 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Тип детектору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Тандемний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(потрійний) квадрупольний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Джерело іонізації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Багаторежимне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– 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електроспрей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– хімічна іонізація при атмосферному тиску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Введення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Вбудований механізм прямого введення в мас-спектрометр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Діапазон мас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Не вужче від 2 до 3000 m/z.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Переключення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полярностей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≤ 5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Чутливість для позитивних іонів ESI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Співвідношення сигнал/шум для 1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пг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резерпіну, що вводиться в колонку, повинно складати не менше ніж 500 000:1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Чутливість для негативних іонів ESI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Співвідношення сигнал/шум для 1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пг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хлорамфеніколу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, що вводиться в колонку, повинно складати не менше ніж  500 000:1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Швидкість сканування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менше ніж 15 000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а.о.м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/сек.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Частота збору даних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менше ніж 555 реакцій, що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моніторяться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сек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Максимальна кількість реакцій, що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моніторяться</w:t>
            </w:r>
            <w:proofErr w:type="spellEnd"/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не менше 30 000 SRM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Стабільність мас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більше ніж ± 0,1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за 24 години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Роздільна здатність за масами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більше 0,4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FWHM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Газ колізійної комірки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аргон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Вага детектору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≤ 130 кг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Газовий хроматограф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Можлива кількість одночасно встановлених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split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splitless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інжекторів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Не менше, ніж 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Можлива кількість одночасно встановлених детекторів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Не менше, ніж 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Максимальний тиск в хроматографічній системі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менше, ніж  1000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кПа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Діапазон температур термостату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Не вужче, ніж від кімнатної температури +30°С до 450°C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Кількість кроків програмування температури в термостаті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Не менше, ніж 30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Швидкість охолодження термостату від 450°C до 50°C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більше, ніж 4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хв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Максимальна швидкість нагрівання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Не менше, ніж 125°С/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хв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Максимальна температура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split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splitless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інжектора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Не менше ніж 400°C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Максимальне ділення потоку інжектора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Не менше, ніж 12500:1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Відтворювання часів утримування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більше, ніж 0,0008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хв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Відтворювання площ піків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більше, ніж 0,3 % RSD 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Автоінжектор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для вводу рідких зразків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Тип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автоінжектора</w:t>
            </w:r>
            <w:proofErr w:type="spellEnd"/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Автоінжектор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для рідких зразків 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Тримач для 2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мл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віал</w:t>
            </w:r>
            <w:proofErr w:type="spellEnd"/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менше, ніж на 150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віал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Відтворювання площ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більше, ніж 0,3 % RSD 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Ємноість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для зливу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менше, ніж 30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мл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Віали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для розчинників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менше, ніж 4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віали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, об’ємом кожної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віали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не менше, ніж 4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мл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3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Мас-спектрометричний детектор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Тип мас-детектора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тандемний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квадрупольний (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трьохквадрупольний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Тип іонізації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- електронний удар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Джерело іонізації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обладнане подвійним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філаментом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Джерело іонізації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швидкозамінне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Тип детектора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Позаосьовий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, з низьким рівнем шуму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Програмні можливості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для автоматичного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тюнінгу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та діагностики продуктивності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Роздільна здатність, що автоматично налаштовується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більше, ніж 0,4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а.о.м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Збір даних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повне сканування, моніторинг обраного іона, моніторинг множинних реакцій, одночасний моніторинг реакції та повне сканування в одній інжекції</w:t>
            </w: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 Автоматичне налаштування та </w:t>
            </w: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оптимізація вікон збору даних в залежності від кількості компонентів в методі для отримання максимальної чутливості</w:t>
            </w: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br/>
              <w:t>Автоматична оптимізація вікон збору даних в залежності від часу утримання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Сканування мас у діапазоні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від 1,2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а.о.м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або менше до 1100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а.о.м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 або більше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Швидкість сканування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 xml:space="preserve">не менше 20 000 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а.о.м</w:t>
            </w:r>
            <w:proofErr w:type="spellEnd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./</w:t>
            </w:r>
            <w:proofErr w:type="spellStart"/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сек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Програмне забезпечення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26F17" w:rsidRPr="00D65CAC" w:rsidTr="002777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Програмне забезпечення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6F17" w:rsidRPr="00D65CAC" w:rsidRDefault="00E26F17" w:rsidP="0027771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CAC">
              <w:rPr>
                <w:rFonts w:ascii="Times New Roman" w:hAnsi="Times New Roman"/>
                <w:iCs/>
                <w:sz w:val="24"/>
                <w:szCs w:val="24"/>
              </w:rPr>
              <w:t>Одне програмне забезпечення від виробника хроматографів для централізованого повноцінного управління рідинним і газовим хроматографом разом з мас-спектрометричними детекторами з можливістю проведення перехресного підтвердження отриманих результатів аналізів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F17" w:rsidRPr="00D65CAC" w:rsidRDefault="00E26F17" w:rsidP="0027771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E26F17" w:rsidRPr="00D65CAC" w:rsidRDefault="00E26F17" w:rsidP="00E26F1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26F17" w:rsidRPr="00D65CAC" w:rsidRDefault="00E26F17" w:rsidP="00E26F1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65CAC">
        <w:rPr>
          <w:rFonts w:ascii="Times New Roman" w:hAnsi="Times New Roman"/>
          <w:i/>
          <w:sz w:val="24"/>
          <w:szCs w:val="24"/>
        </w:rPr>
        <w:t>*всі посилання на торговельну марку, фірму, патент, конструкцію або тип предмета закупівлі, джерело його походження або виробника слід читати як «або еквівалент».</w:t>
      </w:r>
    </w:p>
    <w:p w:rsidR="00A74665" w:rsidRDefault="00A74665"/>
    <w:sectPr w:rsidR="00A74665" w:rsidSect="00A7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42BA"/>
    <w:multiLevelType w:val="hybridMultilevel"/>
    <w:tmpl w:val="057A755E"/>
    <w:lvl w:ilvl="0" w:tplc="F3AE00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F17"/>
    <w:rsid w:val="00A74665"/>
    <w:rsid w:val="00C27E06"/>
    <w:rsid w:val="00E2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7"/>
    <w:pPr>
      <w:spacing w:line="276" w:lineRule="auto"/>
      <w:ind w:firstLine="0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2025-10-30T12:48:00Z</dcterms:created>
  <dcterms:modified xsi:type="dcterms:W3CDTF">2025-10-30T12:48:00Z</dcterms:modified>
</cp:coreProperties>
</file>