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30324B99" w:rsidR="000D1F48" w:rsidRPr="00096040" w:rsidRDefault="007E6971" w:rsidP="000960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D1F48" w:rsidRPr="0009604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096040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096040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096040" w:rsidRPr="00096040">
        <w:rPr>
          <w:rFonts w:ascii="Times New Roman" w:hAnsi="Times New Roman" w:cs="Times New Roman"/>
          <w:sz w:val="24"/>
          <w:szCs w:val="24"/>
          <w:lang w:val="uk-UA"/>
        </w:rPr>
        <w:t xml:space="preserve"> хроматографічна колонка є основним елементом поділу компонентів і забезпечує точність аналітичних досліджень. </w:t>
      </w:r>
      <w:r w:rsidR="000D1F48" w:rsidRPr="00096040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0960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09604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60A409EC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96040"/>
    <w:rsid w:val="000A0DE3"/>
    <w:rsid w:val="000D1F48"/>
    <w:rsid w:val="00130324"/>
    <w:rsid w:val="001B0BA2"/>
    <w:rsid w:val="001C5480"/>
    <w:rsid w:val="00240C41"/>
    <w:rsid w:val="00247386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165FA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7E6971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67EB"/>
    <w:rsid w:val="00B37669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2025-12-15T11:16:00Z</dcterms:created>
  <dcterms:modified xsi:type="dcterms:W3CDTF">2025-12-15T11:16:00Z</dcterms:modified>
</cp:coreProperties>
</file>